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6E46C3" w14:textId="77777777" w:rsidR="0026472E" w:rsidRDefault="00000000">
      <w:pPr>
        <w:spacing w:before="500" w:after="120"/>
        <w:jc w:val="center"/>
      </w:pPr>
      <w:r>
        <w:rPr>
          <w:noProof/>
        </w:rPr>
        <w:drawing>
          <wp:inline distT="0" distB="0" distL="0" distR="0" wp14:anchorId="68139D31" wp14:editId="538252FE">
            <wp:extent cx="1428750" cy="100012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D6421" w14:textId="77777777" w:rsidR="0026472E" w:rsidRDefault="00000000">
      <w:pPr>
        <w:spacing w:after="60"/>
        <w:jc w:val="center"/>
      </w:pPr>
      <w:r>
        <w:rPr>
          <w:b/>
          <w:bCs/>
          <w:color w:val="1F3864"/>
          <w:sz w:val="30"/>
          <w:szCs w:val="30"/>
        </w:rPr>
        <w:t>BANDIRMA ONYEDİ EYLÜL ÜNİVERSİTESİ</w:t>
      </w:r>
    </w:p>
    <w:p w14:paraId="62173627" w14:textId="77777777" w:rsidR="0026472E" w:rsidRDefault="00000000">
      <w:pPr>
        <w:spacing w:after="240"/>
        <w:jc w:val="center"/>
      </w:pPr>
      <w:r>
        <w:rPr>
          <w:b/>
          <w:bCs/>
          <w:color w:val="1F3864"/>
          <w:sz w:val="26"/>
          <w:szCs w:val="26"/>
        </w:rPr>
        <w:t>AKDENİZ POLİTİKALARI UYGULAMA VE ARAŞTIRMA MERKEZİ</w:t>
      </w:r>
    </w:p>
    <w:p w14:paraId="2F857326" w14:textId="77777777" w:rsidR="0026472E" w:rsidRDefault="00000000">
      <w:pPr>
        <w:spacing w:before="200" w:after="80"/>
        <w:jc w:val="center"/>
      </w:pPr>
      <w:r>
        <w:rPr>
          <w:b/>
          <w:bCs/>
          <w:color w:val="000000"/>
          <w:sz w:val="44"/>
          <w:szCs w:val="44"/>
        </w:rPr>
        <w:t>2025 YILI FAALİYET RAPORU</w:t>
      </w:r>
    </w:p>
    <w:p w14:paraId="540FD72A" w14:textId="77777777" w:rsidR="0026472E" w:rsidRDefault="00000000">
      <w:pPr>
        <w:spacing w:before="60" w:after="400"/>
        <w:jc w:val="center"/>
      </w:pPr>
      <w:r>
        <w:rPr>
          <w:i/>
          <w:iCs/>
          <w:color w:val="595959"/>
          <w:sz w:val="24"/>
          <w:szCs w:val="24"/>
        </w:rPr>
        <w:t>Birim Faaliyet Raporu</w:t>
      </w:r>
    </w:p>
    <w:p w14:paraId="7EBE4ABC" w14:textId="77777777" w:rsidR="0026472E" w:rsidRDefault="00000000">
      <w:pPr>
        <w:pBdr>
          <w:top w:val="single" w:sz="6" w:space="0" w:color="1F3864"/>
        </w:pBdr>
        <w:spacing w:before="600"/>
        <w:jc w:val="center"/>
      </w:pPr>
      <w:r>
        <w:rPr>
          <w:color w:val="595959"/>
        </w:rPr>
        <w:t>Bandırma / Balıkesir</w:t>
      </w:r>
    </w:p>
    <w:p w14:paraId="6545FE63" w14:textId="77777777" w:rsidR="0026472E" w:rsidRDefault="00000000">
      <w:r>
        <w:br w:type="page"/>
      </w:r>
    </w:p>
    <w:p w14:paraId="493D11FA" w14:textId="77777777" w:rsidR="0026472E" w:rsidRDefault="00000000">
      <w:pPr>
        <w:pStyle w:val="Balk1"/>
        <w:spacing w:before="320" w:after="140"/>
      </w:pPr>
      <w:r>
        <w:rPr>
          <w:b/>
          <w:bCs/>
          <w:color w:val="1F3864"/>
          <w:sz w:val="28"/>
          <w:szCs w:val="28"/>
        </w:rPr>
        <w:lastRenderedPageBreak/>
        <w:t>Yönetici Özeti</w:t>
      </w:r>
    </w:p>
    <w:p w14:paraId="46E780E2" w14:textId="77777777" w:rsidR="0026472E" w:rsidRDefault="00000000">
      <w:pPr>
        <w:spacing w:after="120" w:line="276" w:lineRule="auto"/>
        <w:jc w:val="both"/>
      </w:pPr>
      <w:r>
        <w:t>Bu belge, Akdeniz Politikaları Uygulama ve Araştırma Merkezi'nin (APAM) 2025 yılı faaliyetlerini, Merkez'in 2022–2024 dönemi faaliyet raporlarında benimsediği kurumsal yapı ve PUKÖ (Planla–Uygula–Kontrol Et–Önlem Al) çerçevesiyle uyumlu biçimde ortaya koymak üzere hazırlanmıştır.</w:t>
      </w:r>
    </w:p>
    <w:p w14:paraId="3A482882" w14:textId="77777777" w:rsidR="0026472E" w:rsidRDefault="00000000">
      <w:pPr>
        <w:spacing w:after="120" w:line="276" w:lineRule="auto"/>
        <w:jc w:val="both"/>
      </w:pPr>
      <w:r>
        <w:t>2025 yılında APAM; güncel bölgesel gelişmelere odaklanan çevrim içi etkinlikler ile akademik yayın ve analiz çıktılarını bir arada yürütmüştür. Rapor kapsamında teyit edilen faaliyetler; bir uluslararası dergi ile ortak özel sayı, bir webinar serisi sonuç raporu, Merkez müdürü tarafından hazırlanan bir stratejik analiz ile bilim diplomasisi ve bölgesel güvenlik temalı iki çevrim içi etkinliktir.</w:t>
      </w:r>
    </w:p>
    <w:p w14:paraId="1EFB309F" w14:textId="77777777" w:rsidR="0026472E" w:rsidRDefault="00000000">
      <w:pPr>
        <w:pStyle w:val="Balk1"/>
        <w:spacing w:before="320" w:after="140"/>
      </w:pPr>
      <w:r>
        <w:rPr>
          <w:b/>
          <w:bCs/>
          <w:color w:val="1F3864"/>
          <w:sz w:val="28"/>
          <w:szCs w:val="28"/>
        </w:rPr>
        <w:t>1. Birim Hakkında Bilgiler</w:t>
      </w:r>
    </w:p>
    <w:p w14:paraId="2585119D" w14:textId="77777777" w:rsidR="0026472E" w:rsidRDefault="00000000">
      <w:pPr>
        <w:spacing w:after="120" w:line="276" w:lineRule="auto"/>
        <w:jc w:val="both"/>
      </w:pPr>
      <w:r>
        <w:t xml:space="preserve">Akdeniz Politikaları Uygulama ve Araştırma Merkezi (APAM), 18 Temmuz 2019 tarihli Resmî </w:t>
      </w:r>
      <w:proofErr w:type="spellStart"/>
      <w:r>
        <w:t>Gazete'de</w:t>
      </w:r>
      <w:proofErr w:type="spellEnd"/>
      <w:r>
        <w:t xml:space="preserve"> yayımlanan yönetmelikle kurulmuş ve faaliyetlerine başlamıştır. Merkez, Bandırma </w:t>
      </w:r>
      <w:proofErr w:type="spellStart"/>
      <w:r>
        <w:t>Onyedi</w:t>
      </w:r>
      <w:proofErr w:type="spellEnd"/>
      <w:r>
        <w:t xml:space="preserve"> Eylül Üniversitesi Uluslararası İlişkiler Bölümü öğretim üyelerinin katkılarıyla; Akdeniz bölgesinin siyasi, ekonomik, kültürel, hukuki ve sosyal boyutlarını araştırmak amacıyla çalışmalar yürütmektedir.</w:t>
      </w:r>
    </w:p>
    <w:p w14:paraId="7D01834E" w14:textId="77777777" w:rsidR="0026472E" w:rsidRDefault="00000000">
      <w:pPr>
        <w:pStyle w:val="Balk2"/>
        <w:spacing w:before="220" w:after="100"/>
      </w:pPr>
      <w:r>
        <w:rPr>
          <w:b/>
          <w:bCs/>
          <w:color w:val="1F3864"/>
          <w:sz w:val="24"/>
          <w:szCs w:val="24"/>
        </w:rPr>
        <w:t>Misyon</w:t>
      </w:r>
    </w:p>
    <w:p w14:paraId="3E174E48" w14:textId="77777777" w:rsidR="0026472E" w:rsidRDefault="00000000">
      <w:pPr>
        <w:spacing w:after="120" w:line="276" w:lineRule="auto"/>
        <w:jc w:val="both"/>
      </w:pPr>
      <w:r>
        <w:t>Akdeniz coğrafyası ve çevresinde siyasi, ekonomik, kültürel, hukuki ve sosyal alanlarda araştırmalar yapmak; ulusal ve uluslararası kurumlarla iş birliği geliştirerek ortak projeler yürütmek.</w:t>
      </w:r>
    </w:p>
    <w:p w14:paraId="1F22FF3E" w14:textId="77777777" w:rsidR="0026472E" w:rsidRDefault="00000000">
      <w:pPr>
        <w:pStyle w:val="Balk2"/>
        <w:spacing w:before="220" w:after="100"/>
      </w:pPr>
      <w:r>
        <w:rPr>
          <w:b/>
          <w:bCs/>
          <w:color w:val="1F3864"/>
          <w:sz w:val="24"/>
          <w:szCs w:val="24"/>
        </w:rPr>
        <w:t>Vizyon</w:t>
      </w:r>
    </w:p>
    <w:p w14:paraId="1CA6B442" w14:textId="77777777" w:rsidR="0026472E" w:rsidRDefault="00000000">
      <w:pPr>
        <w:spacing w:after="120" w:line="276" w:lineRule="auto"/>
        <w:jc w:val="both"/>
      </w:pPr>
      <w:r>
        <w:t xml:space="preserve">Alanı ile ilgili bilgi birikimini kişi, kurum ve kuruluşlara aktarmak; bilimsel toplantılar </w:t>
      </w:r>
      <w:proofErr w:type="gramStart"/>
      <w:r>
        <w:t>düzenlemek;</w:t>
      </w:r>
      <w:proofErr w:type="gramEnd"/>
      <w:r>
        <w:t xml:space="preserve"> süreli ve süresiz yayınlar yapmak.</w:t>
      </w:r>
    </w:p>
    <w:p w14:paraId="425E0D6F" w14:textId="77777777" w:rsidR="0026472E" w:rsidRDefault="00000000">
      <w:pPr>
        <w:pStyle w:val="Balk2"/>
        <w:spacing w:before="220" w:after="100"/>
      </w:pPr>
      <w:r>
        <w:rPr>
          <w:b/>
          <w:bCs/>
          <w:color w:val="1F3864"/>
          <w:sz w:val="24"/>
          <w:szCs w:val="24"/>
        </w:rPr>
        <w:t>Değerler</w:t>
      </w:r>
    </w:p>
    <w:p w14:paraId="2D3643C7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Erişilebilirlik</w:t>
      </w:r>
    </w:p>
    <w:p w14:paraId="15D2E4B7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Etik değerlere bağlılık</w:t>
      </w:r>
    </w:p>
    <w:p w14:paraId="569CF587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Hesap verebilirlik</w:t>
      </w:r>
    </w:p>
    <w:p w14:paraId="5E842CF5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Sürekli iyileştirme</w:t>
      </w:r>
    </w:p>
    <w:p w14:paraId="0FBDA8F2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Sorumluluk</w:t>
      </w:r>
    </w:p>
    <w:p w14:paraId="7A06FBA4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İç ve dış paydaşlarla iletişim</w:t>
      </w:r>
    </w:p>
    <w:p w14:paraId="78F0B777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Bilgilendirme</w:t>
      </w:r>
    </w:p>
    <w:p w14:paraId="45BB37DB" w14:textId="77777777" w:rsidR="0026472E" w:rsidRDefault="00000000">
      <w:pPr>
        <w:pStyle w:val="Balk2"/>
        <w:spacing w:before="220" w:after="100"/>
      </w:pPr>
      <w:r>
        <w:rPr>
          <w:b/>
          <w:bCs/>
          <w:color w:val="1F3864"/>
          <w:sz w:val="24"/>
          <w:szCs w:val="24"/>
        </w:rPr>
        <w:t>Temel Politika ve Öncelikler</w:t>
      </w:r>
    </w:p>
    <w:p w14:paraId="3A5AAE7E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Bölgesel gelişmelerin analiz edilerek Türk dış politikasına katkı sağlanması</w:t>
      </w:r>
    </w:p>
    <w:p w14:paraId="43E4DAC2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Doğu Akdeniz güvenliği, enerji, göç, insan hakları ve stratejik meselelerin akademik boyutta incelenmesi</w:t>
      </w:r>
    </w:p>
    <w:p w14:paraId="3DA92D27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Araştırma ve inovasyon odaklı projelerle bilimsel altyapının güçlendirilmesi</w:t>
      </w:r>
    </w:p>
    <w:p w14:paraId="1E36017E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Ulusal ve uluslararası akademik iş birlikleri ile yayın, seminer ve rapor üretilmesi</w:t>
      </w:r>
    </w:p>
    <w:p w14:paraId="18E40DD3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Rapor, seminer kitabı ve özel sayıların düzenli olarak yayımlanması</w:t>
      </w:r>
    </w:p>
    <w:p w14:paraId="7FF32354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Genç araştırmacıların yetiştirilmesine katkı sağlayacak çevrim içi seminer ve webinarların sürdürülmesi</w:t>
      </w:r>
    </w:p>
    <w:p w14:paraId="2D9F38E4" w14:textId="77777777" w:rsidR="0026472E" w:rsidRDefault="00000000">
      <w:pPr>
        <w:pStyle w:val="Balk1"/>
        <w:spacing w:before="320" w:after="140"/>
      </w:pPr>
      <w:r>
        <w:rPr>
          <w:b/>
          <w:bCs/>
          <w:color w:val="1F3864"/>
          <w:sz w:val="28"/>
          <w:szCs w:val="28"/>
        </w:rPr>
        <w:t>2. 2025 Yılı Faaliyetleri</w:t>
      </w:r>
    </w:p>
    <w:p w14:paraId="5056418B" w14:textId="77777777" w:rsidR="0026472E" w:rsidRDefault="00000000">
      <w:pPr>
        <w:spacing w:after="120" w:line="276" w:lineRule="auto"/>
        <w:jc w:val="both"/>
      </w:pPr>
      <w:r>
        <w:lastRenderedPageBreak/>
        <w:t xml:space="preserve">Aşağıdaki faaliyetlerin tarihleri, APAM web sitesindeki duyuru </w:t>
      </w:r>
      <w:r>
        <w:rPr>
          <w:i/>
          <w:iCs/>
        </w:rPr>
        <w:t>içerik metinlerinden</w:t>
      </w:r>
      <w:r>
        <w:t xml:space="preserve"> teyit edilmiştir. (Sitedeki liste/yayın tarihleri bir site göçü nedeniyle güvenilir olmadığından esas alınmamıştır.)</w:t>
      </w:r>
    </w:p>
    <w:p w14:paraId="181D4C9D" w14:textId="77777777" w:rsidR="0026472E" w:rsidRDefault="00000000">
      <w:pPr>
        <w:pStyle w:val="Balk2"/>
        <w:spacing w:before="220" w:after="100"/>
      </w:pPr>
      <w:r>
        <w:rPr>
          <w:b/>
          <w:bCs/>
          <w:color w:val="1F3864"/>
          <w:sz w:val="24"/>
          <w:szCs w:val="24"/>
        </w:rPr>
        <w:t>a. Yayınlar ve İş Birlikleri</w:t>
      </w:r>
    </w:p>
    <w:p w14:paraId="3710D1B7" w14:textId="77777777" w:rsidR="0026472E" w:rsidRDefault="00000000">
      <w:pPr>
        <w:pStyle w:val="ListeParagraf"/>
        <w:numPr>
          <w:ilvl w:val="0"/>
          <w:numId w:val="2"/>
        </w:numPr>
        <w:spacing w:after="60" w:line="264" w:lineRule="auto"/>
        <w:jc w:val="both"/>
      </w:pPr>
      <w:r>
        <w:rPr>
          <w:b/>
          <w:bCs/>
        </w:rPr>
        <w:t xml:space="preserve">“Türkiye Yüzyılı” Özel Sayısı — </w:t>
      </w:r>
      <w:r>
        <w:t xml:space="preserve">APAM ile Uluslararası İlişkiler ve Diplomasi Dergisi iş birliğinde, Üniversitemizin “Türkiye Yüzyılı” teması bağlamında hazırlanan özel sayı yayımlanmıştır. </w:t>
      </w:r>
      <w:r>
        <w:rPr>
          <w:i/>
          <w:iCs/>
        </w:rPr>
        <w:t>(23.02.2025)</w:t>
      </w:r>
    </w:p>
    <w:p w14:paraId="1B4A398B" w14:textId="77777777" w:rsidR="0026472E" w:rsidRDefault="00000000">
      <w:pPr>
        <w:pStyle w:val="ListeParagraf"/>
        <w:numPr>
          <w:ilvl w:val="0"/>
          <w:numId w:val="2"/>
        </w:numPr>
        <w:spacing w:after="60" w:line="264" w:lineRule="auto"/>
        <w:jc w:val="both"/>
      </w:pPr>
      <w:r>
        <w:rPr>
          <w:b/>
          <w:bCs/>
        </w:rPr>
        <w:t xml:space="preserve">Webinar Serisi Sonuç Raporu — </w:t>
      </w:r>
      <w:r>
        <w:t xml:space="preserve">Merkez'in webinar serisine ilişkin sonuç raporu yayımlanmıştır. Bu çıktının, 2024 Faaliyet Raporu'nda 10 Ocak 2025'e planlanan “Bölge Raporu / Webinar Özet Kitapçığı” ile ilişkili olması muhtemeldir; bağ doğrulanmalıdır. </w:t>
      </w:r>
      <w:r>
        <w:rPr>
          <w:i/>
          <w:iCs/>
        </w:rPr>
        <w:t>(23.02.2025)</w:t>
      </w:r>
    </w:p>
    <w:p w14:paraId="098E37BB" w14:textId="77777777" w:rsidR="0026472E" w:rsidRDefault="00000000">
      <w:pPr>
        <w:pStyle w:val="ListeParagraf"/>
        <w:numPr>
          <w:ilvl w:val="0"/>
          <w:numId w:val="2"/>
        </w:numPr>
        <w:spacing w:after="60" w:line="264" w:lineRule="auto"/>
        <w:jc w:val="both"/>
      </w:pPr>
      <w:r>
        <w:rPr>
          <w:b/>
          <w:bCs/>
        </w:rPr>
        <w:t xml:space="preserve">“Avrupa Ordusu” Analizi — </w:t>
      </w:r>
      <w:r>
        <w:t xml:space="preserve">APAM Müdürü Doç. Dr. Altuğ Günar tarafından, Avrupa ordusu tartışmaları ve ABD'nin Avrupa'ya yönelik yaklaşımı çerçevesinde hazırlanan analiz yayımlanmıştır. </w:t>
      </w:r>
      <w:r>
        <w:rPr>
          <w:i/>
          <w:iCs/>
        </w:rPr>
        <w:t>(22.05.2025)</w:t>
      </w:r>
    </w:p>
    <w:p w14:paraId="2FFCB72F" w14:textId="77777777" w:rsidR="0026472E" w:rsidRDefault="00000000">
      <w:pPr>
        <w:pStyle w:val="Balk2"/>
        <w:spacing w:before="220" w:after="100"/>
      </w:pPr>
      <w:r>
        <w:rPr>
          <w:b/>
          <w:bCs/>
          <w:color w:val="1F3864"/>
          <w:sz w:val="24"/>
          <w:szCs w:val="24"/>
        </w:rPr>
        <w:t>b. Çevrim İçi Etkinlikler (Söyleşi / Webinar)</w:t>
      </w:r>
    </w:p>
    <w:p w14:paraId="0D0C4D09" w14:textId="77777777" w:rsidR="0026472E" w:rsidRDefault="00000000">
      <w:pPr>
        <w:pStyle w:val="ListeParagraf"/>
        <w:numPr>
          <w:ilvl w:val="0"/>
          <w:numId w:val="2"/>
        </w:numPr>
        <w:spacing w:after="60" w:line="264" w:lineRule="auto"/>
        <w:jc w:val="both"/>
      </w:pPr>
      <w:r>
        <w:rPr>
          <w:b/>
          <w:bCs/>
        </w:rPr>
        <w:t xml:space="preserve">“Bilim Diplomasisi: Türkiye ve Avrupa Birliği İlişkileri” — </w:t>
      </w:r>
      <w:r>
        <w:t xml:space="preserve">Konuşmacı: Dr. Alper Yurttaş (İstanbul Teknik Üniversitesi). Çevrim içi söyleşi olarak gerçekleştirilmiştir. </w:t>
      </w:r>
      <w:r>
        <w:rPr>
          <w:i/>
          <w:iCs/>
        </w:rPr>
        <w:t>(23.05.2025)</w:t>
      </w:r>
    </w:p>
    <w:p w14:paraId="2BF40645" w14:textId="77777777" w:rsidR="0026472E" w:rsidRDefault="00000000">
      <w:pPr>
        <w:pStyle w:val="ListeParagraf"/>
        <w:numPr>
          <w:ilvl w:val="0"/>
          <w:numId w:val="2"/>
        </w:numPr>
        <w:spacing w:after="60" w:line="264" w:lineRule="auto"/>
        <w:jc w:val="both"/>
      </w:pPr>
      <w:r>
        <w:rPr>
          <w:b/>
          <w:bCs/>
        </w:rPr>
        <w:t xml:space="preserve">“Bölgesel Gelişmeler Işığında İran–İsrail Savaşı” — </w:t>
      </w:r>
      <w:r>
        <w:t xml:space="preserve">Konuşmacı: Prof. Dr. Toğrul </w:t>
      </w:r>
      <w:proofErr w:type="spellStart"/>
      <w:r>
        <w:t>Ismayıl</w:t>
      </w:r>
      <w:proofErr w:type="spellEnd"/>
      <w:r>
        <w:t xml:space="preserve">. Bölgesel güvenlik gelişmelerine ilişkin özel webinar olarak düzenlenmiştir. </w:t>
      </w:r>
      <w:r>
        <w:rPr>
          <w:i/>
          <w:iCs/>
        </w:rPr>
        <w:t>(04.07.2025)</w:t>
      </w:r>
    </w:p>
    <w:p w14:paraId="4BA16127" w14:textId="77777777" w:rsidR="0026472E" w:rsidRDefault="00000000">
      <w:pPr>
        <w:spacing w:before="80" w:after="120"/>
      </w:pPr>
      <w:r>
        <w:rPr>
          <w:b/>
          <w:bCs/>
          <w:color w:val="595959"/>
        </w:rPr>
        <w:t xml:space="preserve">Not: </w:t>
      </w:r>
      <w:r>
        <w:rPr>
          <w:color w:val="595959"/>
          <w:sz w:val="20"/>
          <w:szCs w:val="20"/>
        </w:rPr>
        <w:t>Web sitesinde Haziran–Temmuz 2026'da yayımlanan “Yapay Zekâya Giriş”, “Yeşil Dönüşüm ve Türkiye”, “KPSS Bilgilendirme Toplantısı” ve “Akademik Kariyer: YL” içerikleri 2026 dönemine ait göründüğünden bu rapora dâhil edilmemiştir; yıl teyidi devam etmektedir.</w:t>
      </w:r>
    </w:p>
    <w:p w14:paraId="0918F814" w14:textId="77777777" w:rsidR="0026472E" w:rsidRDefault="00000000">
      <w:pPr>
        <w:pStyle w:val="Balk1"/>
        <w:spacing w:before="320" w:after="140"/>
      </w:pPr>
      <w:r>
        <w:rPr>
          <w:b/>
          <w:bCs/>
          <w:color w:val="1F3864"/>
          <w:sz w:val="28"/>
          <w:szCs w:val="28"/>
        </w:rPr>
        <w:t>3. APAM Süreçlerinde PUKÖ Döngüsü (2025)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100"/>
      </w:tblGrid>
      <w:tr w:rsidR="0026472E" w14:paraId="46A85189" w14:textId="77777777">
        <w:tc>
          <w:tcPr>
            <w:tcW w:w="2200" w:type="dxa"/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DF1C1C1" w14:textId="77777777" w:rsidR="0026472E" w:rsidRDefault="00000000">
            <w:r>
              <w:rPr>
                <w:b/>
                <w:bCs/>
                <w:color w:val="FFFFFF"/>
              </w:rPr>
              <w:t>Planla</w:t>
            </w:r>
          </w:p>
        </w:tc>
        <w:tc>
          <w:tcPr>
            <w:tcW w:w="71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EA2BC36" w14:textId="77777777" w:rsidR="0026472E" w:rsidRDefault="00000000">
            <w:pPr>
              <w:pStyle w:val="ListeParagraf"/>
              <w:numPr>
                <w:ilvl w:val="0"/>
                <w:numId w:val="1"/>
              </w:numPr>
              <w:spacing w:after="70" w:line="264" w:lineRule="auto"/>
              <w:jc w:val="both"/>
            </w:pPr>
            <w:r>
              <w:t>Güncel bölgesel gelişmelere (bölgesel güvenlik, AB, bilim diplomasisi) dönük çevrim içi etkinliklerin planlanması.</w:t>
            </w:r>
          </w:p>
          <w:p w14:paraId="241B5F2D" w14:textId="77777777" w:rsidR="0026472E" w:rsidRDefault="00000000">
            <w:pPr>
              <w:pStyle w:val="ListeParagraf"/>
              <w:numPr>
                <w:ilvl w:val="0"/>
                <w:numId w:val="1"/>
              </w:numPr>
              <w:spacing w:after="70" w:line="264" w:lineRule="auto"/>
              <w:jc w:val="both"/>
            </w:pPr>
            <w:r>
              <w:t>Özel sayı, stratejik analiz ve webinar sonuç raporu gibi yayın çıktılarının üretilmesi.</w:t>
            </w:r>
          </w:p>
          <w:p w14:paraId="491F08FB" w14:textId="77777777" w:rsidR="0026472E" w:rsidRDefault="00000000">
            <w:pPr>
              <w:pStyle w:val="ListeParagraf"/>
              <w:numPr>
                <w:ilvl w:val="0"/>
                <w:numId w:val="1"/>
              </w:numPr>
              <w:spacing w:after="70" w:line="264" w:lineRule="auto"/>
              <w:jc w:val="both"/>
            </w:pPr>
            <w:r>
              <w:t xml:space="preserve">2024 </w:t>
            </w:r>
            <w:proofErr w:type="spellStart"/>
            <w:r>
              <w:t>KİDR'de</w:t>
            </w:r>
            <w:proofErr w:type="spellEnd"/>
            <w:r>
              <w:t xml:space="preserve"> öngörülen katılımcı/paydaş performans anketlerinin devreye alınması.</w:t>
            </w:r>
          </w:p>
        </w:tc>
      </w:tr>
      <w:tr w:rsidR="0026472E" w14:paraId="21314A67" w14:textId="77777777">
        <w:tc>
          <w:tcPr>
            <w:tcW w:w="2200" w:type="dxa"/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4CD221" w14:textId="77777777" w:rsidR="0026472E" w:rsidRDefault="00000000">
            <w:r>
              <w:rPr>
                <w:b/>
                <w:bCs/>
                <w:color w:val="FFFFFF"/>
              </w:rPr>
              <w:t>Uygula</w:t>
            </w:r>
          </w:p>
        </w:tc>
        <w:tc>
          <w:tcPr>
            <w:tcW w:w="71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8262245" w14:textId="77777777" w:rsidR="0026472E" w:rsidRDefault="00000000">
            <w:pPr>
              <w:pStyle w:val="ListeParagraf"/>
              <w:numPr>
                <w:ilvl w:val="0"/>
                <w:numId w:val="1"/>
              </w:numPr>
              <w:spacing w:after="70" w:line="264" w:lineRule="auto"/>
              <w:jc w:val="both"/>
            </w:pPr>
            <w:r>
              <w:t>İki çevrim içi etkinlik (Bilim Diplomasisi söyleşisi; İran–İsrail webinarı) gerçekleştirilmiştir.</w:t>
            </w:r>
          </w:p>
          <w:p w14:paraId="09FD6239" w14:textId="77777777" w:rsidR="0026472E" w:rsidRDefault="00000000">
            <w:pPr>
              <w:pStyle w:val="ListeParagraf"/>
              <w:numPr>
                <w:ilvl w:val="0"/>
                <w:numId w:val="1"/>
              </w:numPr>
              <w:spacing w:after="70" w:line="264" w:lineRule="auto"/>
              <w:jc w:val="both"/>
            </w:pPr>
            <w:r>
              <w:t>Üç yayın/çıktı (özel sayı, webinar sonuç raporu, Avrupa Ordusu analizi) üretilmiştir.</w:t>
            </w:r>
          </w:p>
          <w:p w14:paraId="58ADDE2D" w14:textId="77777777" w:rsidR="0026472E" w:rsidRDefault="00000000">
            <w:pPr>
              <w:spacing w:after="40"/>
            </w:pPr>
            <w:r>
              <w:rPr>
                <w:i/>
                <w:iCs/>
                <w:color w:val="595959"/>
                <w:sz w:val="20"/>
                <w:szCs w:val="20"/>
              </w:rPr>
              <w:t>Not: Sayımlar mevcut kanıtla sınırlıdır; ek faaliyetler tespit edildikçe güncellenecektir.</w:t>
            </w:r>
          </w:p>
        </w:tc>
      </w:tr>
      <w:tr w:rsidR="0026472E" w14:paraId="1FF68509" w14:textId="77777777">
        <w:tc>
          <w:tcPr>
            <w:tcW w:w="2200" w:type="dxa"/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B001407" w14:textId="77777777" w:rsidR="0026472E" w:rsidRDefault="00000000">
            <w:r>
              <w:rPr>
                <w:b/>
                <w:bCs/>
                <w:color w:val="FFFFFF"/>
              </w:rPr>
              <w:t>Kontrol Et</w:t>
            </w:r>
          </w:p>
        </w:tc>
        <w:tc>
          <w:tcPr>
            <w:tcW w:w="71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D0D3CBD" w14:textId="77777777" w:rsidR="0026472E" w:rsidRDefault="00000000">
            <w:pPr>
              <w:pStyle w:val="ListeParagraf"/>
              <w:numPr>
                <w:ilvl w:val="0"/>
                <w:numId w:val="1"/>
              </w:numPr>
              <w:spacing w:after="70" w:line="264" w:lineRule="auto"/>
              <w:jc w:val="both"/>
            </w:pPr>
            <w:r>
              <w:t>Katılımcı sayıları ve anket/memnuniyet sonuçları bu aşamada mevcut değildir (veri eksikliği).</w:t>
            </w:r>
          </w:p>
          <w:p w14:paraId="0FE00398" w14:textId="77777777" w:rsidR="0026472E" w:rsidRDefault="00000000">
            <w:pPr>
              <w:pStyle w:val="ListeParagraf"/>
              <w:numPr>
                <w:ilvl w:val="0"/>
                <w:numId w:val="1"/>
              </w:numPr>
              <w:spacing w:after="70" w:line="264" w:lineRule="auto"/>
              <w:jc w:val="both"/>
            </w:pPr>
            <w:r>
              <w:t xml:space="preserve">2024 </w:t>
            </w:r>
            <w:proofErr w:type="spellStart"/>
            <w:r>
              <w:t>KİDR'de</w:t>
            </w:r>
            <w:proofErr w:type="spellEnd"/>
            <w:r>
              <w:t xml:space="preserve"> planlanan performans izleme mekanizmasının 2025'te kurulup kurulmadığı doğrulanmalıdır.</w:t>
            </w:r>
          </w:p>
        </w:tc>
      </w:tr>
      <w:tr w:rsidR="0026472E" w14:paraId="7519639A" w14:textId="77777777">
        <w:tc>
          <w:tcPr>
            <w:tcW w:w="2200" w:type="dxa"/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F5A6131" w14:textId="77777777" w:rsidR="0026472E" w:rsidRDefault="00000000">
            <w:r>
              <w:rPr>
                <w:b/>
                <w:bCs/>
                <w:color w:val="FFFFFF"/>
              </w:rPr>
              <w:t>Önlem Al</w:t>
            </w:r>
          </w:p>
        </w:tc>
        <w:tc>
          <w:tcPr>
            <w:tcW w:w="71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94F741C" w14:textId="77777777" w:rsidR="0026472E" w:rsidRDefault="00000000">
            <w:pPr>
              <w:pStyle w:val="ListeParagraf"/>
              <w:numPr>
                <w:ilvl w:val="0"/>
                <w:numId w:val="1"/>
              </w:numPr>
              <w:spacing w:after="70" w:line="264" w:lineRule="auto"/>
              <w:jc w:val="both"/>
            </w:pPr>
            <w:r>
              <w:t>Etkinliklere ilişkin katılım ve memnuniyet verilerinin sistematik olarak toplanması.</w:t>
            </w:r>
          </w:p>
          <w:p w14:paraId="582631CF" w14:textId="77777777" w:rsidR="0026472E" w:rsidRDefault="00000000">
            <w:pPr>
              <w:pStyle w:val="ListeParagraf"/>
              <w:numPr>
                <w:ilvl w:val="0"/>
                <w:numId w:val="1"/>
              </w:numPr>
              <w:spacing w:after="70" w:line="264" w:lineRule="auto"/>
              <w:jc w:val="both"/>
            </w:pPr>
            <w:r>
              <w:t>Etkinlik sayısının ve konu çeşitliliğinin (enerji, göç, çevre, güvenlik, dijital dönüşüm) artırılması.</w:t>
            </w:r>
          </w:p>
          <w:p w14:paraId="4C51B1A8" w14:textId="77777777" w:rsidR="0026472E" w:rsidRDefault="00000000">
            <w:pPr>
              <w:pStyle w:val="ListeParagraf"/>
              <w:numPr>
                <w:ilvl w:val="0"/>
                <w:numId w:val="1"/>
              </w:numPr>
              <w:spacing w:after="70" w:line="264" w:lineRule="auto"/>
              <w:jc w:val="both"/>
            </w:pPr>
            <w:r>
              <w:lastRenderedPageBreak/>
              <w:t>Öğrenci ve proje faaliyetlerinin ayrıca raporlanması; ulusal/uluslararası proje başvurularının teşviki.</w:t>
            </w:r>
          </w:p>
        </w:tc>
      </w:tr>
    </w:tbl>
    <w:p w14:paraId="6A0F0886" w14:textId="77777777" w:rsidR="0026472E" w:rsidRDefault="00000000">
      <w:pPr>
        <w:pStyle w:val="Balk1"/>
        <w:spacing w:before="320" w:after="140"/>
      </w:pPr>
      <w:r>
        <w:rPr>
          <w:b/>
          <w:bCs/>
          <w:color w:val="1F3864"/>
          <w:sz w:val="28"/>
          <w:szCs w:val="28"/>
        </w:rPr>
        <w:lastRenderedPageBreak/>
        <w:t>4. Gerçekleşme Tablosu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1700"/>
        <w:gridCol w:w="1700"/>
        <w:gridCol w:w="1700"/>
      </w:tblGrid>
      <w:tr w:rsidR="0026472E" w14:paraId="6D520975" w14:textId="77777777">
        <w:trPr>
          <w:tblHeader/>
        </w:trPr>
        <w:tc>
          <w:tcPr>
            <w:tcW w:w="4200" w:type="dxa"/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6E700" w14:textId="77777777" w:rsidR="0026472E" w:rsidRDefault="00000000">
            <w:r>
              <w:rPr>
                <w:b/>
                <w:bCs/>
                <w:color w:val="FFFFFF"/>
                <w:sz w:val="20"/>
                <w:szCs w:val="20"/>
              </w:rPr>
              <w:t>Faaliyet</w:t>
            </w:r>
          </w:p>
        </w:tc>
        <w:tc>
          <w:tcPr>
            <w:tcW w:w="1700" w:type="dxa"/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8E18A" w14:textId="77777777" w:rsidR="0026472E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Yapıldı</w:t>
            </w:r>
          </w:p>
        </w:tc>
        <w:tc>
          <w:tcPr>
            <w:tcW w:w="1700" w:type="dxa"/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12C3F" w14:textId="77777777" w:rsidR="0026472E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Yapılmadı</w:t>
            </w:r>
          </w:p>
        </w:tc>
        <w:tc>
          <w:tcPr>
            <w:tcW w:w="1700" w:type="dxa"/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B40CE" w14:textId="77777777" w:rsidR="0026472E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Planlandı</w:t>
            </w:r>
          </w:p>
        </w:tc>
      </w:tr>
      <w:tr w:rsidR="0026472E" w14:paraId="7F352E18" w14:textId="77777777">
        <w:tc>
          <w:tcPr>
            <w:tcW w:w="42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1B98C" w14:textId="77777777" w:rsidR="0026472E" w:rsidRDefault="00000000">
            <w:r>
              <w:rPr>
                <w:sz w:val="20"/>
                <w:szCs w:val="20"/>
              </w:rPr>
              <w:t>“Türkiye Yüzyılı” Özel Sayısı</w:t>
            </w:r>
          </w:p>
        </w:tc>
        <w:tc>
          <w:tcPr>
            <w:tcW w:w="17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82D38" w14:textId="77777777" w:rsidR="0026472E" w:rsidRDefault="00000000">
            <w:pPr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B6C78" w14:textId="77777777" w:rsidR="0026472E" w:rsidRDefault="0026472E">
            <w:pPr>
              <w:jc w:val="center"/>
            </w:pPr>
          </w:p>
        </w:tc>
        <w:tc>
          <w:tcPr>
            <w:tcW w:w="17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D4176" w14:textId="77777777" w:rsidR="0026472E" w:rsidRDefault="0026472E">
            <w:pPr>
              <w:jc w:val="center"/>
            </w:pPr>
          </w:p>
        </w:tc>
      </w:tr>
      <w:tr w:rsidR="0026472E" w14:paraId="6C040F17" w14:textId="77777777">
        <w:tc>
          <w:tcPr>
            <w:tcW w:w="42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653F1" w14:textId="77777777" w:rsidR="0026472E" w:rsidRDefault="00000000">
            <w:r>
              <w:rPr>
                <w:sz w:val="20"/>
                <w:szCs w:val="20"/>
              </w:rPr>
              <w:t>Webinar Serisi Sonuç Raporu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F1CBD" w14:textId="77777777" w:rsidR="0026472E" w:rsidRDefault="00000000">
            <w:pPr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E76D8" w14:textId="77777777" w:rsidR="0026472E" w:rsidRDefault="0026472E">
            <w:pPr>
              <w:jc w:val="center"/>
            </w:pP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223CB" w14:textId="77777777" w:rsidR="0026472E" w:rsidRDefault="0026472E">
            <w:pPr>
              <w:jc w:val="center"/>
            </w:pPr>
          </w:p>
        </w:tc>
      </w:tr>
      <w:tr w:rsidR="0026472E" w14:paraId="5ABC3BDB" w14:textId="77777777">
        <w:tc>
          <w:tcPr>
            <w:tcW w:w="42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3D838" w14:textId="77777777" w:rsidR="0026472E" w:rsidRDefault="00000000">
            <w:r>
              <w:rPr>
                <w:sz w:val="20"/>
                <w:szCs w:val="20"/>
              </w:rPr>
              <w:t>“Avrupa Ordusu” Analizi</w:t>
            </w:r>
          </w:p>
        </w:tc>
        <w:tc>
          <w:tcPr>
            <w:tcW w:w="17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AC7B7" w14:textId="77777777" w:rsidR="0026472E" w:rsidRDefault="00000000">
            <w:pPr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DC9C8E" w14:textId="77777777" w:rsidR="0026472E" w:rsidRDefault="0026472E">
            <w:pPr>
              <w:jc w:val="center"/>
            </w:pPr>
          </w:p>
        </w:tc>
        <w:tc>
          <w:tcPr>
            <w:tcW w:w="17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EF510" w14:textId="77777777" w:rsidR="0026472E" w:rsidRDefault="0026472E">
            <w:pPr>
              <w:jc w:val="center"/>
            </w:pPr>
          </w:p>
        </w:tc>
      </w:tr>
      <w:tr w:rsidR="0026472E" w14:paraId="5F7F5219" w14:textId="77777777">
        <w:tc>
          <w:tcPr>
            <w:tcW w:w="42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1209F" w14:textId="77777777" w:rsidR="0026472E" w:rsidRDefault="00000000">
            <w:r>
              <w:rPr>
                <w:sz w:val="20"/>
                <w:szCs w:val="20"/>
              </w:rPr>
              <w:t>Bilim Diplomasisi Söyleşisi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D21FD" w14:textId="77777777" w:rsidR="0026472E" w:rsidRDefault="00000000">
            <w:pPr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DE9E2" w14:textId="77777777" w:rsidR="0026472E" w:rsidRDefault="0026472E">
            <w:pPr>
              <w:jc w:val="center"/>
            </w:pP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28759" w14:textId="77777777" w:rsidR="0026472E" w:rsidRDefault="0026472E">
            <w:pPr>
              <w:jc w:val="center"/>
            </w:pPr>
          </w:p>
        </w:tc>
      </w:tr>
      <w:tr w:rsidR="0026472E" w14:paraId="23BE061D" w14:textId="77777777">
        <w:tc>
          <w:tcPr>
            <w:tcW w:w="42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D7115" w14:textId="77777777" w:rsidR="0026472E" w:rsidRDefault="00000000">
            <w:r>
              <w:rPr>
                <w:sz w:val="20"/>
                <w:szCs w:val="20"/>
              </w:rPr>
              <w:t>İran–İsrail Savaşı Webinarı</w:t>
            </w:r>
          </w:p>
        </w:tc>
        <w:tc>
          <w:tcPr>
            <w:tcW w:w="17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810F7" w14:textId="77777777" w:rsidR="0026472E" w:rsidRDefault="00000000">
            <w:pPr>
              <w:jc w:val="center"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7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FA181" w14:textId="77777777" w:rsidR="0026472E" w:rsidRDefault="0026472E">
            <w:pPr>
              <w:jc w:val="center"/>
            </w:pPr>
          </w:p>
        </w:tc>
        <w:tc>
          <w:tcPr>
            <w:tcW w:w="17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3C088" w14:textId="77777777" w:rsidR="0026472E" w:rsidRDefault="0026472E">
            <w:pPr>
              <w:jc w:val="center"/>
            </w:pPr>
          </w:p>
        </w:tc>
      </w:tr>
      <w:tr w:rsidR="0026472E" w14:paraId="3E7DB7C3" w14:textId="77777777">
        <w:tc>
          <w:tcPr>
            <w:tcW w:w="42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D3ECE" w14:textId="7224B07D" w:rsidR="0026472E" w:rsidRDefault="00000000">
            <w:r>
              <w:rPr>
                <w:sz w:val="20"/>
                <w:szCs w:val="20"/>
              </w:rPr>
              <w:t xml:space="preserve">Katılımcı/paydaş performans anketleri 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5F4E7C" w14:textId="2BD5E9B4" w:rsidR="0026472E" w:rsidRDefault="00312820">
            <w:pPr>
              <w:jc w:val="center"/>
            </w:pPr>
            <w:r>
              <w:t>X</w:t>
            </w: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2C93B" w14:textId="77777777" w:rsidR="0026472E" w:rsidRDefault="0026472E">
            <w:pPr>
              <w:jc w:val="center"/>
            </w:pPr>
          </w:p>
        </w:tc>
        <w:tc>
          <w:tcPr>
            <w:tcW w:w="17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EC2A2" w14:textId="04938EB2" w:rsidR="0026472E" w:rsidRDefault="0026472E">
            <w:pPr>
              <w:jc w:val="center"/>
            </w:pPr>
          </w:p>
        </w:tc>
      </w:tr>
    </w:tbl>
    <w:p w14:paraId="77FF97DE" w14:textId="77777777" w:rsidR="0026472E" w:rsidRDefault="00000000">
      <w:pPr>
        <w:pStyle w:val="Balk1"/>
        <w:spacing w:before="320" w:after="140"/>
      </w:pPr>
      <w:r>
        <w:rPr>
          <w:b/>
          <w:bCs/>
          <w:color w:val="1F3864"/>
          <w:sz w:val="28"/>
          <w:szCs w:val="28"/>
        </w:rPr>
        <w:t>5. Yıllar Arası Karşılaştırma</w:t>
      </w:r>
    </w:p>
    <w:p w14:paraId="23720C4C" w14:textId="77777777" w:rsidR="0026472E" w:rsidRDefault="00000000">
      <w:pPr>
        <w:spacing w:after="120" w:line="276" w:lineRule="auto"/>
        <w:jc w:val="both"/>
      </w:pPr>
      <w:r>
        <w:t>Aşağıdaki tablo, Merkez'in önceki yıl faaliyet raporlarından derlenen temel göstergeleri karşılaştırmaktadır. 2025 satırındaki rakamlar bu raporda teyit edilen faaliyetlere dayanır ve ek tespitlerle güncellenebilir.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1500"/>
        <w:gridCol w:w="1500"/>
        <w:gridCol w:w="1500"/>
        <w:gridCol w:w="1500"/>
      </w:tblGrid>
      <w:tr w:rsidR="0026472E" w14:paraId="23F35C39" w14:textId="77777777">
        <w:trPr>
          <w:tblHeader/>
        </w:trPr>
        <w:tc>
          <w:tcPr>
            <w:tcW w:w="3300" w:type="dxa"/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E819E" w14:textId="77777777" w:rsidR="0026472E" w:rsidRDefault="00000000">
            <w:r>
              <w:rPr>
                <w:b/>
                <w:bCs/>
                <w:color w:val="FFFFFF"/>
                <w:sz w:val="20"/>
                <w:szCs w:val="20"/>
              </w:rPr>
              <w:t>Gösterge</w:t>
            </w:r>
          </w:p>
        </w:tc>
        <w:tc>
          <w:tcPr>
            <w:tcW w:w="1500" w:type="dxa"/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F8B94" w14:textId="77777777" w:rsidR="0026472E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2022</w:t>
            </w:r>
          </w:p>
        </w:tc>
        <w:tc>
          <w:tcPr>
            <w:tcW w:w="1500" w:type="dxa"/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A65EF" w14:textId="77777777" w:rsidR="0026472E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2023</w:t>
            </w:r>
          </w:p>
        </w:tc>
        <w:tc>
          <w:tcPr>
            <w:tcW w:w="1500" w:type="dxa"/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5725F" w14:textId="77777777" w:rsidR="0026472E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2024</w:t>
            </w:r>
          </w:p>
        </w:tc>
        <w:tc>
          <w:tcPr>
            <w:tcW w:w="1500" w:type="dxa"/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1533F" w14:textId="77777777" w:rsidR="0026472E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2025</w:t>
            </w:r>
          </w:p>
        </w:tc>
      </w:tr>
      <w:tr w:rsidR="0026472E" w14:paraId="4C5ED715" w14:textId="77777777">
        <w:tc>
          <w:tcPr>
            <w:tcW w:w="33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5C35C" w14:textId="77777777" w:rsidR="0026472E" w:rsidRDefault="00000000">
            <w:r>
              <w:rPr>
                <w:sz w:val="20"/>
                <w:szCs w:val="20"/>
              </w:rPr>
              <w:t>Çevrim içi etkinlik (webinar/söyleşi)</w:t>
            </w:r>
          </w:p>
        </w:tc>
        <w:tc>
          <w:tcPr>
            <w:tcW w:w="15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4734B" w14:textId="77777777" w:rsidR="0026472E" w:rsidRDefault="00000000">
            <w:pPr>
              <w:jc w:val="center"/>
            </w:pPr>
            <w:r>
              <w:rPr>
                <w:sz w:val="20"/>
                <w:szCs w:val="20"/>
              </w:rPr>
              <w:t>Birden çok</w:t>
            </w:r>
          </w:p>
        </w:tc>
        <w:tc>
          <w:tcPr>
            <w:tcW w:w="15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7DA09" w14:textId="77777777" w:rsidR="0026472E" w:rsidRDefault="0000000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48AA7" w14:textId="77777777" w:rsidR="0026472E" w:rsidRDefault="00000000">
            <w:pPr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7D40D" w14:textId="77777777" w:rsidR="0026472E" w:rsidRDefault="00000000">
            <w:pPr>
              <w:jc w:val="center"/>
            </w:pPr>
            <w:r>
              <w:rPr>
                <w:sz w:val="20"/>
                <w:szCs w:val="20"/>
              </w:rPr>
              <w:t>2*</w:t>
            </w:r>
          </w:p>
        </w:tc>
      </w:tr>
      <w:tr w:rsidR="0026472E" w14:paraId="6F564039" w14:textId="77777777">
        <w:tc>
          <w:tcPr>
            <w:tcW w:w="33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E21BC" w14:textId="77777777" w:rsidR="0026472E" w:rsidRDefault="00000000">
            <w:r>
              <w:rPr>
                <w:sz w:val="20"/>
                <w:szCs w:val="20"/>
              </w:rPr>
              <w:t>Yayın / analiz / özel sayı</w:t>
            </w:r>
          </w:p>
        </w:tc>
        <w:tc>
          <w:tcPr>
            <w:tcW w:w="15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112B9" w14:textId="77777777" w:rsidR="0026472E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5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80C8F" w14:textId="77777777" w:rsidR="0026472E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5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6C37C" w14:textId="77777777" w:rsidR="0026472E" w:rsidRDefault="00000000">
            <w:pPr>
              <w:jc w:val="center"/>
            </w:pPr>
            <w:r>
              <w:rPr>
                <w:sz w:val="20"/>
                <w:szCs w:val="20"/>
              </w:rPr>
              <w:t>1 (özel sayı)</w:t>
            </w:r>
          </w:p>
        </w:tc>
        <w:tc>
          <w:tcPr>
            <w:tcW w:w="15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6375B" w14:textId="77777777" w:rsidR="0026472E" w:rsidRDefault="00000000">
            <w:pPr>
              <w:jc w:val="center"/>
            </w:pPr>
            <w:r>
              <w:rPr>
                <w:sz w:val="20"/>
                <w:szCs w:val="20"/>
              </w:rPr>
              <w:t>3*</w:t>
            </w:r>
          </w:p>
        </w:tc>
      </w:tr>
      <w:tr w:rsidR="0026472E" w14:paraId="62EDDF78" w14:textId="77777777">
        <w:tc>
          <w:tcPr>
            <w:tcW w:w="33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AC451" w14:textId="77777777" w:rsidR="0026472E" w:rsidRDefault="00000000">
            <w:r>
              <w:rPr>
                <w:sz w:val="20"/>
                <w:szCs w:val="20"/>
              </w:rPr>
              <w:t>Sonuç / bölge raporu</w:t>
            </w:r>
          </w:p>
        </w:tc>
        <w:tc>
          <w:tcPr>
            <w:tcW w:w="15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A3768" w14:textId="77777777" w:rsidR="0026472E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5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C84C6" w14:textId="77777777" w:rsidR="0026472E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5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E5A4C" w14:textId="77777777" w:rsidR="0026472E" w:rsidRDefault="00000000">
            <w:pPr>
              <w:jc w:val="center"/>
            </w:pPr>
            <w:r>
              <w:rPr>
                <w:sz w:val="20"/>
                <w:szCs w:val="20"/>
              </w:rPr>
              <w:t>Planlandı</w:t>
            </w:r>
          </w:p>
        </w:tc>
        <w:tc>
          <w:tcPr>
            <w:tcW w:w="15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B028F" w14:textId="77777777" w:rsidR="0026472E" w:rsidRDefault="00000000">
            <w:pPr>
              <w:jc w:val="center"/>
            </w:pPr>
            <w:r>
              <w:rPr>
                <w:sz w:val="20"/>
                <w:szCs w:val="20"/>
              </w:rPr>
              <w:t>1*</w:t>
            </w:r>
          </w:p>
        </w:tc>
      </w:tr>
      <w:tr w:rsidR="0026472E" w14:paraId="69578E3B" w14:textId="77777777">
        <w:tc>
          <w:tcPr>
            <w:tcW w:w="33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2EF49" w14:textId="77777777" w:rsidR="0026472E" w:rsidRDefault="00000000">
            <w:r>
              <w:rPr>
                <w:sz w:val="20"/>
                <w:szCs w:val="20"/>
              </w:rPr>
              <w:t>Katılımcı sayıları</w:t>
            </w:r>
          </w:p>
        </w:tc>
        <w:tc>
          <w:tcPr>
            <w:tcW w:w="15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C2A48D" w14:textId="77777777" w:rsidR="0026472E" w:rsidRDefault="00000000">
            <w:pPr>
              <w:jc w:val="center"/>
            </w:pPr>
            <w:proofErr w:type="gramStart"/>
            <w:r>
              <w:rPr>
                <w:sz w:val="20"/>
                <w:szCs w:val="20"/>
              </w:rPr>
              <w:t>veri</w:t>
            </w:r>
            <w:proofErr w:type="gramEnd"/>
            <w:r>
              <w:rPr>
                <w:sz w:val="20"/>
                <w:szCs w:val="20"/>
              </w:rPr>
              <w:t xml:space="preserve"> yok</w:t>
            </w:r>
          </w:p>
        </w:tc>
        <w:tc>
          <w:tcPr>
            <w:tcW w:w="15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F97AE" w14:textId="77777777" w:rsidR="0026472E" w:rsidRDefault="00000000">
            <w:pPr>
              <w:jc w:val="center"/>
            </w:pPr>
            <w:proofErr w:type="gramStart"/>
            <w:r>
              <w:rPr>
                <w:sz w:val="20"/>
                <w:szCs w:val="20"/>
              </w:rPr>
              <w:t>veri</w:t>
            </w:r>
            <w:proofErr w:type="gramEnd"/>
            <w:r>
              <w:rPr>
                <w:sz w:val="20"/>
                <w:szCs w:val="20"/>
              </w:rPr>
              <w:t xml:space="preserve"> yok</w:t>
            </w:r>
          </w:p>
        </w:tc>
        <w:tc>
          <w:tcPr>
            <w:tcW w:w="15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ABB9C" w14:textId="77777777" w:rsidR="0026472E" w:rsidRDefault="00000000">
            <w:pPr>
              <w:jc w:val="center"/>
            </w:pPr>
            <w:proofErr w:type="gramStart"/>
            <w:r>
              <w:rPr>
                <w:sz w:val="20"/>
                <w:szCs w:val="20"/>
              </w:rPr>
              <w:t>veri</w:t>
            </w:r>
            <w:proofErr w:type="gramEnd"/>
            <w:r>
              <w:rPr>
                <w:sz w:val="20"/>
                <w:szCs w:val="20"/>
              </w:rPr>
              <w:t xml:space="preserve"> yok</w:t>
            </w:r>
          </w:p>
        </w:tc>
        <w:tc>
          <w:tcPr>
            <w:tcW w:w="1500" w:type="dxa"/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C41DD" w14:textId="77777777" w:rsidR="0026472E" w:rsidRDefault="00000000">
            <w:pPr>
              <w:jc w:val="center"/>
            </w:pPr>
            <w:proofErr w:type="gramStart"/>
            <w:r>
              <w:rPr>
                <w:sz w:val="20"/>
                <w:szCs w:val="20"/>
              </w:rPr>
              <w:t>veri</w:t>
            </w:r>
            <w:proofErr w:type="gramEnd"/>
            <w:r>
              <w:rPr>
                <w:sz w:val="20"/>
                <w:szCs w:val="20"/>
              </w:rPr>
              <w:t xml:space="preserve"> yok</w:t>
            </w:r>
          </w:p>
        </w:tc>
      </w:tr>
      <w:tr w:rsidR="0026472E" w14:paraId="5CB58A29" w14:textId="77777777">
        <w:tc>
          <w:tcPr>
            <w:tcW w:w="33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84A31" w14:textId="77777777" w:rsidR="0026472E" w:rsidRDefault="00000000">
            <w:r>
              <w:rPr>
                <w:sz w:val="20"/>
                <w:szCs w:val="20"/>
              </w:rPr>
              <w:t>Anket/memnuniyet sonucu</w:t>
            </w:r>
          </w:p>
        </w:tc>
        <w:tc>
          <w:tcPr>
            <w:tcW w:w="15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3350E" w14:textId="77777777" w:rsidR="0026472E" w:rsidRDefault="00000000">
            <w:pPr>
              <w:jc w:val="center"/>
            </w:pPr>
            <w:proofErr w:type="gramStart"/>
            <w:r>
              <w:rPr>
                <w:sz w:val="20"/>
                <w:szCs w:val="20"/>
              </w:rPr>
              <w:t>veri</w:t>
            </w:r>
            <w:proofErr w:type="gramEnd"/>
            <w:r>
              <w:rPr>
                <w:sz w:val="20"/>
                <w:szCs w:val="20"/>
              </w:rPr>
              <w:t xml:space="preserve"> yok</w:t>
            </w:r>
          </w:p>
        </w:tc>
        <w:tc>
          <w:tcPr>
            <w:tcW w:w="15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75293" w14:textId="77777777" w:rsidR="0026472E" w:rsidRDefault="00000000">
            <w:pPr>
              <w:jc w:val="center"/>
            </w:pPr>
            <w:proofErr w:type="gramStart"/>
            <w:r>
              <w:rPr>
                <w:sz w:val="20"/>
                <w:szCs w:val="20"/>
              </w:rPr>
              <w:t>veri</w:t>
            </w:r>
            <w:proofErr w:type="gramEnd"/>
            <w:r>
              <w:rPr>
                <w:sz w:val="20"/>
                <w:szCs w:val="20"/>
              </w:rPr>
              <w:t xml:space="preserve"> yok</w:t>
            </w:r>
          </w:p>
        </w:tc>
        <w:tc>
          <w:tcPr>
            <w:tcW w:w="15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787E0" w14:textId="77777777" w:rsidR="0026472E" w:rsidRDefault="00000000">
            <w:pPr>
              <w:jc w:val="center"/>
            </w:pPr>
            <w:proofErr w:type="gramStart"/>
            <w:r>
              <w:rPr>
                <w:sz w:val="20"/>
                <w:szCs w:val="20"/>
              </w:rPr>
              <w:t>veri</w:t>
            </w:r>
            <w:proofErr w:type="gramEnd"/>
            <w:r>
              <w:rPr>
                <w:sz w:val="20"/>
                <w:szCs w:val="20"/>
              </w:rPr>
              <w:t xml:space="preserve"> yok</w:t>
            </w:r>
          </w:p>
        </w:tc>
        <w:tc>
          <w:tcPr>
            <w:tcW w:w="1500" w:type="dxa"/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4783D" w14:textId="77777777" w:rsidR="0026472E" w:rsidRDefault="00000000">
            <w:pPr>
              <w:jc w:val="center"/>
            </w:pPr>
            <w:proofErr w:type="gramStart"/>
            <w:r>
              <w:rPr>
                <w:sz w:val="20"/>
                <w:szCs w:val="20"/>
              </w:rPr>
              <w:t>veri</w:t>
            </w:r>
            <w:proofErr w:type="gramEnd"/>
            <w:r>
              <w:rPr>
                <w:sz w:val="20"/>
                <w:szCs w:val="20"/>
              </w:rPr>
              <w:t xml:space="preserve"> yok</w:t>
            </w:r>
          </w:p>
        </w:tc>
      </w:tr>
    </w:tbl>
    <w:p w14:paraId="3B82241B" w14:textId="77777777" w:rsidR="0026472E" w:rsidRDefault="00000000">
      <w:pPr>
        <w:spacing w:before="80" w:after="100"/>
      </w:pPr>
      <w:r>
        <w:rPr>
          <w:i/>
          <w:iCs/>
          <w:color w:val="595959"/>
          <w:sz w:val="20"/>
          <w:szCs w:val="20"/>
        </w:rPr>
        <w:t>* 2025 rakamları bu raporda teyit edilen faaliyetlerle sınırlıdır; devam eden envanter çalışmasıyla artabilir. Sağlıklı bir yüzde değişim yorumu, sayımlar kesinleştikten sonra eklenecektir (veri yetersizken oran hesaplanmamıştır).</w:t>
      </w:r>
    </w:p>
    <w:p w14:paraId="0AAFF827" w14:textId="77777777" w:rsidR="0026472E" w:rsidRDefault="00000000">
      <w:pPr>
        <w:pStyle w:val="Balk1"/>
        <w:spacing w:before="320" w:after="140"/>
      </w:pPr>
      <w:r>
        <w:rPr>
          <w:b/>
          <w:bCs/>
          <w:color w:val="1F3864"/>
          <w:sz w:val="28"/>
          <w:szCs w:val="28"/>
        </w:rPr>
        <w:t>6. Sonuç, Öneri ve Tedbirler</w:t>
      </w:r>
    </w:p>
    <w:p w14:paraId="1BCFA991" w14:textId="77777777" w:rsidR="0026472E" w:rsidRDefault="00000000">
      <w:pPr>
        <w:spacing w:after="120" w:line="276" w:lineRule="auto"/>
        <w:jc w:val="both"/>
      </w:pPr>
      <w:r>
        <w:t>APAM, 2025 yılında çevrim içi etkinlikler ile yayın ve analiz çıktılarını bir arada yürüterek kurumsal görünürlüğünü sürdürmüştür. 2023 yılına kıyasla etkinlik ve yayın çeşitliliğinin korunduğu; bölgesel güvenlik ve Türkiye–AB ilişkileri temalarının öne çıktığı görülmektedir. Bununla birlikte, katılım ve memnuniyet verilerinin bulunmaması Merkez'in performansını nicel olarak ölçmeyi bu aşamada sınırlamaktadır.</w:t>
      </w:r>
    </w:p>
    <w:p w14:paraId="08A8D866" w14:textId="77777777" w:rsidR="0026472E" w:rsidRDefault="00000000">
      <w:pPr>
        <w:pStyle w:val="Balk2"/>
        <w:spacing w:before="220" w:after="100"/>
      </w:pPr>
      <w:r>
        <w:rPr>
          <w:b/>
          <w:bCs/>
          <w:color w:val="1F3864"/>
          <w:sz w:val="24"/>
          <w:szCs w:val="24"/>
        </w:rPr>
        <w:t>Öneriler</w:t>
      </w:r>
    </w:p>
    <w:p w14:paraId="508287C9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Her etkinlik için katılımcı sayısı, hedef kitle dağılımı ve memnuniyet anketinin standart biçimde kayıt altına alınması.</w:t>
      </w:r>
    </w:p>
    <w:p w14:paraId="3AA015D8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Akademik personel ve özellikle öğrenci katılımının artırılması; öğrenci faaliyetlerinin ayrı bir başlık altında raporlanması.</w:t>
      </w:r>
    </w:p>
    <w:p w14:paraId="2A72C18F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Webinar konularında çeşitliliğin (enerji, göç, çevre, dijital dönüşüm, yapay zekâ) genişletilmesi.</w:t>
      </w:r>
    </w:p>
    <w:p w14:paraId="0F78465F" w14:textId="77777777" w:rsidR="0026472E" w:rsidRDefault="00000000">
      <w:pPr>
        <w:pStyle w:val="Balk2"/>
        <w:spacing w:before="220" w:after="100"/>
      </w:pPr>
      <w:r>
        <w:rPr>
          <w:b/>
          <w:bCs/>
          <w:color w:val="1F3864"/>
          <w:sz w:val="24"/>
          <w:szCs w:val="24"/>
        </w:rPr>
        <w:t>Tedbirler</w:t>
      </w:r>
    </w:p>
    <w:p w14:paraId="14305F90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lastRenderedPageBreak/>
        <w:t>Ulusal ve uluslararası proje başvuruları için kurumsal destek alınması (2024'te gerçekleşmeyen TÜBİTAK başvurusu hedefinin sürdürülmesi).</w:t>
      </w:r>
    </w:p>
    <w:p w14:paraId="1ECEE1DE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Performans izleme mekanizmasının kurulması ve düzenli geri bildirim anketlerinin uygulanması.</w:t>
      </w:r>
    </w:p>
    <w:p w14:paraId="01BBD13A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Her faaliyet için kanıt belgelerinin (afiş, katılımcı listesi, kayıt/afiş, anket sonucu, haber bağlantısı) sistematik arşivlenmesi.</w:t>
      </w:r>
    </w:p>
    <w:p w14:paraId="1D564DCD" w14:textId="77777777" w:rsidR="0026472E" w:rsidRDefault="00000000">
      <w:pPr>
        <w:pStyle w:val="Balk1"/>
        <w:spacing w:before="320" w:after="140"/>
      </w:pPr>
      <w:r>
        <w:rPr>
          <w:b/>
          <w:bCs/>
          <w:color w:val="1F3864"/>
          <w:sz w:val="28"/>
          <w:szCs w:val="28"/>
        </w:rPr>
        <w:t>7. Vizyon Doğrultusunda 2026 Yılı Planları</w:t>
      </w:r>
    </w:p>
    <w:p w14:paraId="12F38001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Bölgesel güvenlik, Türkiye–AB ilişkileri, enerji ve göç temalarında çevrim içi webinar serisinin sürdürülmesi.</w:t>
      </w:r>
    </w:p>
    <w:p w14:paraId="22825845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Yıllık en az bir özel sayı veya sonuç/bölge raporunun yayımlanması.</w:t>
      </w:r>
    </w:p>
    <w:p w14:paraId="7D81017D" w14:textId="77777777" w:rsidR="0026472E" w:rsidRDefault="00000000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Öğrenci katılımını güçlendiren bilgilendirme ve kariyer etkinliklerinin (ör. lisansüstü ve KPSS bilgilendirme) planlı biçimde takvime bağlanması.</w:t>
      </w:r>
    </w:p>
    <w:p w14:paraId="0B521C48" w14:textId="146B6841" w:rsidR="0026472E" w:rsidRDefault="00000000" w:rsidP="003960DF">
      <w:pPr>
        <w:pStyle w:val="ListeParagraf"/>
        <w:numPr>
          <w:ilvl w:val="0"/>
          <w:numId w:val="1"/>
        </w:numPr>
        <w:spacing w:after="70" w:line="264" w:lineRule="auto"/>
        <w:jc w:val="both"/>
      </w:pPr>
      <w:r>
        <w:t>Katılımcı ve paydaş memnuniyet anketlerinin tüm etkinliklerde standart uygulanması ve ölçülebilir performans göstergelerinin raporlanması.</w:t>
      </w:r>
    </w:p>
    <w:sectPr w:rsidR="0026472E">
      <w:pgSz w:w="11906" w:h="16838"/>
      <w:pgMar w:top="1200" w:right="1300" w:bottom="1200" w:left="13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2C2914"/>
    <w:multiLevelType w:val="hybridMultilevel"/>
    <w:tmpl w:val="32D0BD0A"/>
    <w:lvl w:ilvl="0" w:tplc="9E5CA04C">
      <w:start w:val="1"/>
      <w:numFmt w:val="decimal"/>
      <w:lvlText w:val="%1."/>
      <w:lvlJc w:val="left"/>
      <w:pPr>
        <w:ind w:left="460" w:hanging="300"/>
      </w:pPr>
    </w:lvl>
    <w:lvl w:ilvl="1" w:tplc="F5EAA5C2">
      <w:numFmt w:val="decimal"/>
      <w:lvlText w:val=""/>
      <w:lvlJc w:val="left"/>
    </w:lvl>
    <w:lvl w:ilvl="2" w:tplc="720E1620">
      <w:numFmt w:val="decimal"/>
      <w:lvlText w:val=""/>
      <w:lvlJc w:val="left"/>
    </w:lvl>
    <w:lvl w:ilvl="3" w:tplc="3D403C6E">
      <w:numFmt w:val="decimal"/>
      <w:lvlText w:val=""/>
      <w:lvlJc w:val="left"/>
    </w:lvl>
    <w:lvl w:ilvl="4" w:tplc="D0643244">
      <w:numFmt w:val="decimal"/>
      <w:lvlText w:val=""/>
      <w:lvlJc w:val="left"/>
    </w:lvl>
    <w:lvl w:ilvl="5" w:tplc="BBA2EAA2">
      <w:numFmt w:val="decimal"/>
      <w:lvlText w:val=""/>
      <w:lvlJc w:val="left"/>
    </w:lvl>
    <w:lvl w:ilvl="6" w:tplc="FA367BDA">
      <w:numFmt w:val="decimal"/>
      <w:lvlText w:val=""/>
      <w:lvlJc w:val="left"/>
    </w:lvl>
    <w:lvl w:ilvl="7" w:tplc="DDF6B8C6">
      <w:numFmt w:val="decimal"/>
      <w:lvlText w:val=""/>
      <w:lvlJc w:val="left"/>
    </w:lvl>
    <w:lvl w:ilvl="8" w:tplc="0060C0EC">
      <w:numFmt w:val="decimal"/>
      <w:lvlText w:val=""/>
      <w:lvlJc w:val="left"/>
    </w:lvl>
  </w:abstractNum>
  <w:abstractNum w:abstractNumId="1" w15:restartNumberingAfterBreak="0">
    <w:nsid w:val="4CB326A8"/>
    <w:multiLevelType w:val="hybridMultilevel"/>
    <w:tmpl w:val="787487B0"/>
    <w:lvl w:ilvl="0" w:tplc="F1B2C4C0">
      <w:start w:val="1"/>
      <w:numFmt w:val="bullet"/>
      <w:lvlText w:val="●"/>
      <w:lvlJc w:val="left"/>
      <w:pPr>
        <w:ind w:left="720" w:hanging="360"/>
      </w:pPr>
    </w:lvl>
    <w:lvl w:ilvl="1" w:tplc="7E84F166">
      <w:start w:val="1"/>
      <w:numFmt w:val="bullet"/>
      <w:lvlText w:val="○"/>
      <w:lvlJc w:val="left"/>
      <w:pPr>
        <w:ind w:left="1440" w:hanging="360"/>
      </w:pPr>
    </w:lvl>
    <w:lvl w:ilvl="2" w:tplc="95EE382A">
      <w:start w:val="1"/>
      <w:numFmt w:val="bullet"/>
      <w:lvlText w:val="■"/>
      <w:lvlJc w:val="left"/>
      <w:pPr>
        <w:ind w:left="2160" w:hanging="360"/>
      </w:pPr>
    </w:lvl>
    <w:lvl w:ilvl="3" w:tplc="FC723E7C">
      <w:start w:val="1"/>
      <w:numFmt w:val="bullet"/>
      <w:lvlText w:val="●"/>
      <w:lvlJc w:val="left"/>
      <w:pPr>
        <w:ind w:left="2880" w:hanging="360"/>
      </w:pPr>
    </w:lvl>
    <w:lvl w:ilvl="4" w:tplc="9C0E72D8">
      <w:start w:val="1"/>
      <w:numFmt w:val="bullet"/>
      <w:lvlText w:val="○"/>
      <w:lvlJc w:val="left"/>
      <w:pPr>
        <w:ind w:left="3600" w:hanging="360"/>
      </w:pPr>
    </w:lvl>
    <w:lvl w:ilvl="5" w:tplc="3E166548">
      <w:start w:val="1"/>
      <w:numFmt w:val="bullet"/>
      <w:lvlText w:val="■"/>
      <w:lvlJc w:val="left"/>
      <w:pPr>
        <w:ind w:left="4320" w:hanging="360"/>
      </w:pPr>
    </w:lvl>
    <w:lvl w:ilvl="6" w:tplc="E502F8FC">
      <w:start w:val="1"/>
      <w:numFmt w:val="bullet"/>
      <w:lvlText w:val="●"/>
      <w:lvlJc w:val="left"/>
      <w:pPr>
        <w:ind w:left="5040" w:hanging="360"/>
      </w:pPr>
    </w:lvl>
    <w:lvl w:ilvl="7" w:tplc="7676F964">
      <w:start w:val="1"/>
      <w:numFmt w:val="bullet"/>
      <w:lvlText w:val="●"/>
      <w:lvlJc w:val="left"/>
      <w:pPr>
        <w:ind w:left="5760" w:hanging="360"/>
      </w:pPr>
    </w:lvl>
    <w:lvl w:ilvl="8" w:tplc="FF48316C">
      <w:start w:val="1"/>
      <w:numFmt w:val="bullet"/>
      <w:lvlText w:val="●"/>
      <w:lvlJc w:val="left"/>
      <w:pPr>
        <w:ind w:left="6480" w:hanging="360"/>
      </w:pPr>
    </w:lvl>
  </w:abstractNum>
  <w:num w:numId="1" w16cid:durableId="766272222">
    <w:abstractNumId w:val="1"/>
    <w:lvlOverride w:ilvl="0">
      <w:startOverride w:val="1"/>
    </w:lvlOverride>
  </w:num>
  <w:num w:numId="2" w16cid:durableId="5924717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72E"/>
    <w:rsid w:val="0026472E"/>
    <w:rsid w:val="00312820"/>
    <w:rsid w:val="003960DF"/>
    <w:rsid w:val="005A3367"/>
    <w:rsid w:val="006C2D7E"/>
    <w:rsid w:val="00A755B3"/>
    <w:rsid w:val="00B3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EF9584"/>
  <w15:docId w15:val="{084D6906-4C0C-C747-BC43-C323881B1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970</Words>
  <Characters>6766</Characters>
  <Application>Microsoft Office Word</Application>
  <DocSecurity>0</DocSecurity>
  <Lines>178</Lines>
  <Paragraphs>124</Paragraphs>
  <ScaleCrop>false</ScaleCrop>
  <Company/>
  <LinksUpToDate>false</LinksUpToDate>
  <CharactersWithSpaces>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APAM 2025 Yılı Faaliyet Raporu (Taslak)</dc:title>
  <dc:creator>APAM</dc:creator>
  <cp:lastModifiedBy>Altuğ Günar</cp:lastModifiedBy>
  <cp:revision>4</cp:revision>
  <dcterms:created xsi:type="dcterms:W3CDTF">2026-08-08T09:05:00Z</dcterms:created>
  <dcterms:modified xsi:type="dcterms:W3CDTF">2026-08-23T13:56:00Z</dcterms:modified>
</cp:coreProperties>
</file>